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pPr w:bottomFromText="0" w:horzAnchor="margin" w:leftFromText="180" w:rightFromText="180" w:tblpX="0" w:tblpY="-166" w:topFromText="0" w:vertAnchor="text"/>
        <w:tblW w:w="9464" w:type="dxa"/>
        <w:jc w:val="left"/>
        <w:tblInd w:w="0" w:type="dxa"/>
        <w:tblCellMar>
          <w:top w:w="0" w:type="dxa"/>
          <w:left w:w="108" w:type="dxa"/>
          <w:bottom w:w="0" w:type="dxa"/>
          <w:right w:w="108" w:type="dxa"/>
        </w:tblCellMar>
        <w:tblLook w:val="04a0" w:noHBand="0" w:noVBand="1" w:firstColumn="1" w:lastRow="0" w:lastColumn="0" w:firstRow="1"/>
      </w:tblPr>
      <w:tblGrid>
        <w:gridCol w:w="4361"/>
        <w:gridCol w:w="2242"/>
        <w:gridCol w:w="2861"/>
      </w:tblGrid>
      <w:tr>
        <w:trPr>
          <w:trHeight w:val="2097" w:hRule="atLeast"/>
        </w:trPr>
        <w:tc>
          <w:tcPr>
            <w:tcW w:w="4361" w:type="dxa"/>
            <w:tcBorders>
              <w:top w:val="nil"/>
              <w:left w:val="nil"/>
              <w:bottom w:val="nil"/>
              <w:right w:val="nil"/>
            </w:tcBorders>
          </w:tcPr>
          <w:p>
            <w:pPr>
              <w:pStyle w:val="Normal"/>
              <w:tabs>
                <w:tab w:val="clear" w:pos="708"/>
                <w:tab w:val="left" w:pos="5954" w:leader="none"/>
              </w:tabs>
              <w:rPr>
                <w:b/>
                <w:b/>
                <w:sz w:val="28"/>
                <w:szCs w:val="28"/>
              </w:rPr>
            </w:pPr>
            <w:r>
              <w:rPr>
                <w:b/>
                <w:sz w:val="28"/>
                <w:szCs w:val="28"/>
              </w:rPr>
              <w:drawing>
                <wp:anchor behindDoc="1" distT="0" distB="0" distL="0" distR="0" simplePos="0" locked="0" layoutInCell="1" allowOverlap="1" relativeHeight="2">
                  <wp:simplePos x="0" y="0"/>
                  <wp:positionH relativeFrom="column">
                    <wp:posOffset>158115</wp:posOffset>
                  </wp:positionH>
                  <wp:positionV relativeFrom="paragraph">
                    <wp:posOffset>78740</wp:posOffset>
                  </wp:positionV>
                  <wp:extent cx="2457450" cy="1095375"/>
                  <wp:effectExtent l="0" t="0" r="0" b="0"/>
                  <wp:wrapNone/>
                  <wp:docPr id="1"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Описание: горы34"/>
                          <pic:cNvPicPr>
                            <a:picLocks noChangeAspect="1" noChangeArrowheads="1"/>
                          </pic:cNvPicPr>
                        </pic:nvPicPr>
                        <pic:blipFill>
                          <a:blip r:embed="rId2"/>
                          <a:stretch>
                            <a:fillRect/>
                          </a:stretch>
                        </pic:blipFill>
                        <pic:spPr bwMode="auto">
                          <a:xfrm>
                            <a:off x="0" y="0"/>
                            <a:ext cx="2457450" cy="1095375"/>
                          </a:xfrm>
                          <a:prstGeom prst="rect">
                            <a:avLst/>
                          </a:prstGeom>
                        </pic:spPr>
                      </pic:pic>
                    </a:graphicData>
                  </a:graphic>
                </wp:anchor>
              </w:drawing>
            </w:r>
          </w:p>
          <w:p>
            <w:pPr>
              <w:pStyle w:val="Normal"/>
              <w:rPr>
                <w:sz w:val="28"/>
                <w:szCs w:val="28"/>
              </w:rPr>
            </w:pPr>
            <w:r>
              <w:rPr>
                <w:sz w:val="28"/>
                <w:szCs w:val="28"/>
              </w:rPr>
            </w:r>
          </w:p>
          <w:p>
            <w:pPr>
              <w:pStyle w:val="Normal"/>
              <w:tabs>
                <w:tab w:val="clear" w:pos="708"/>
                <w:tab w:val="left" w:pos="0" w:leader="none"/>
              </w:tabs>
              <w:rPr>
                <w:sz w:val="28"/>
                <w:szCs w:val="28"/>
              </w:rPr>
            </w:pPr>
            <w:r>
              <w:rPr>
                <w:sz w:val="28"/>
                <w:szCs w:val="28"/>
              </w:rPr>
            </w:r>
          </w:p>
        </w:tc>
        <w:tc>
          <w:tcPr>
            <w:tcW w:w="2242" w:type="dxa"/>
            <w:tcBorders>
              <w:top w:val="nil"/>
              <w:left w:val="nil"/>
              <w:bottom w:val="nil"/>
              <w:right w:val="nil"/>
            </w:tcBorders>
            <w:vAlign w:val="center"/>
          </w:tcPr>
          <w:p>
            <w:pPr>
              <w:pStyle w:val="ConsPlusNormal"/>
              <w:ind w:firstLine="34"/>
              <w:jc w:val="right"/>
              <w:rPr>
                <w:b/>
                <w:b/>
                <w:sz w:val="28"/>
                <w:szCs w:val="28"/>
              </w:rPr>
            </w:pPr>
            <w:r>
              <w:rPr>
                <w:b/>
                <w:sz w:val="28"/>
                <w:szCs w:val="28"/>
              </w:rPr>
            </w:r>
          </w:p>
        </w:tc>
        <w:tc>
          <w:tcPr>
            <w:tcW w:w="2861" w:type="dxa"/>
            <w:tcBorders>
              <w:top w:val="nil"/>
              <w:left w:val="nil"/>
              <w:bottom w:val="nil"/>
              <w:right w:val="nil"/>
            </w:tcBorders>
            <w:vAlign w:val="center"/>
          </w:tcPr>
          <w:p>
            <w:pPr>
              <w:pStyle w:val="ConsPlusNormal"/>
              <w:ind w:firstLine="34"/>
              <w:jc w:val="right"/>
              <w:rPr>
                <w:b/>
                <w:b/>
                <w:sz w:val="28"/>
                <w:szCs w:val="28"/>
              </w:rPr>
            </w:pPr>
            <w:r>
              <w:rPr>
                <w:b/>
                <w:sz w:val="28"/>
                <w:szCs w:val="28"/>
              </w:rPr>
            </w:r>
          </w:p>
        </w:tc>
      </w:tr>
    </w:tbl>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t>АНАЛИТИЧЕСКИЙ ОТЧЕТ</w:t>
      </w:r>
    </w:p>
    <w:p>
      <w:pPr>
        <w:pStyle w:val="Normal"/>
        <w:jc w:val="center"/>
        <w:rPr>
          <w:b/>
          <w:b/>
          <w:sz w:val="32"/>
          <w:szCs w:val="32"/>
        </w:rPr>
      </w:pPr>
      <w:r>
        <w:rPr>
          <w:b/>
          <w:sz w:val="32"/>
          <w:szCs w:val="32"/>
        </w:rPr>
      </w:r>
    </w:p>
    <w:p>
      <w:pPr>
        <w:pStyle w:val="Normal"/>
        <w:widowControl w:val="false"/>
        <w:tabs>
          <w:tab w:val="clear" w:pos="708"/>
          <w:tab w:val="left" w:pos="0" w:leader="none"/>
        </w:tabs>
        <w:ind w:left="709" w:hanging="0"/>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pPr>
        <w:pStyle w:val="Normal"/>
        <w:spacing w:lineRule="auto" w:line="276"/>
        <w:jc w:val="center"/>
        <w:rPr/>
      </w:pPr>
      <w:r>
        <w:rPr>
          <w:color w:val="000000"/>
          <w:sz w:val="28"/>
          <w:szCs w:val="28"/>
        </w:rPr>
        <w:t>МБДОУ «Детский сад №7»</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pPr>
        <w:pStyle w:val="Normal"/>
        <w:spacing w:lineRule="auto" w:line="276"/>
        <w:jc w:val="center"/>
        <w:rPr>
          <w:sz w:val="28"/>
          <w:szCs w:val="28"/>
        </w:rPr>
      </w:pPr>
      <w:r>
        <w:rPr>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jc w:val="center"/>
        <w:rPr>
          <w:bCs/>
          <w:spacing w:val="-7"/>
          <w:sz w:val="28"/>
          <w:szCs w:val="28"/>
        </w:rPr>
      </w:pPr>
      <w:r>
        <w:rPr>
          <w:bCs/>
          <w:spacing w:val="-7"/>
          <w:sz w:val="28"/>
          <w:szCs w:val="28"/>
        </w:rPr>
        <w:t>г. Ставрополь, 2022</w:t>
      </w:r>
    </w:p>
    <w:p>
      <w:pPr>
        <w:pStyle w:val="Normal"/>
        <w:spacing w:lineRule="auto" w:line="259" w:before="0" w:after="160"/>
        <w:rPr>
          <w:bCs/>
          <w:spacing w:val="-7"/>
          <w:sz w:val="28"/>
          <w:szCs w:val="28"/>
        </w:rPr>
      </w:pPr>
      <w:r>
        <w:rPr>
          <w:bCs/>
          <w:spacing w:val="-7"/>
          <w:sz w:val="28"/>
          <w:szCs w:val="28"/>
        </w:rPr>
      </w:r>
      <w:r>
        <w:br w:type="page"/>
      </w:r>
    </w:p>
    <w:p>
      <w:pPr>
        <w:pStyle w:val="Normal"/>
        <w:jc w:val="center"/>
        <w:rPr>
          <w:sz w:val="28"/>
          <w:szCs w:val="28"/>
        </w:rPr>
      </w:pPr>
      <w:r>
        <w:rPr>
          <w:sz w:val="28"/>
          <w:szCs w:val="28"/>
        </w:rPr>
        <w:t>Аналитический отчет</w:t>
      </w:r>
    </w:p>
    <w:p>
      <w:pPr>
        <w:pStyle w:val="Normal"/>
        <w:widowControl w:val="false"/>
        <w:tabs>
          <w:tab w:val="clear" w:pos="708"/>
          <w:tab w:val="left" w:pos="0" w:leader="none"/>
        </w:tabs>
        <w:ind w:left="709" w:hanging="0"/>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pPr>
        <w:pStyle w:val="Normal"/>
        <w:spacing w:lineRule="auto" w:line="276"/>
        <w:jc w:val="center"/>
        <w:rPr/>
      </w:pPr>
      <w:r>
        <w:rPr>
          <w:color w:val="000000"/>
          <w:sz w:val="28"/>
          <w:szCs w:val="28"/>
        </w:rPr>
        <w:t>МБДОУ «Детский сад №7»</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pPr>
        <w:pStyle w:val="Normal"/>
        <w:spacing w:lineRule="auto" w:line="276"/>
        <w:jc w:val="center"/>
        <w:rPr/>
      </w:pPr>
      <w:r>
        <w:rPr/>
      </w:r>
    </w:p>
    <w:p>
      <w:pPr>
        <w:pStyle w:val="Normal"/>
        <w:spacing w:lineRule="auto" w:line="276"/>
        <w:jc w:val="center"/>
        <w:rPr>
          <w:sz w:val="28"/>
          <w:szCs w:val="28"/>
        </w:rPr>
      </w:pPr>
      <w:r>
        <w:rPr>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t xml:space="preserve">г. Ставрополь                                                                                </w:t>
      </w:r>
      <w:r>
        <w:rPr>
          <w:rFonts w:eastAsia="Times New Roman" w:cs="Times New Roman"/>
          <w:sz w:val="28"/>
          <w:szCs w:val="28"/>
          <w:lang w:eastAsia="ru-RU"/>
        </w:rPr>
        <w:t xml:space="preserve">26 </w:t>
      </w:r>
      <w:r>
        <w:rPr>
          <w:sz w:val="28"/>
          <w:szCs w:val="28"/>
        </w:rPr>
        <w:t>сентября 2022г.</w:t>
      </w:r>
    </w:p>
    <w:p>
      <w:pPr>
        <w:pStyle w:val="Normal"/>
        <w:widowControl w:val="false"/>
        <w:tabs>
          <w:tab w:val="clear" w:pos="708"/>
          <w:tab w:val="left" w:pos="0" w:leader="none"/>
        </w:tabs>
        <w:jc w:val="both"/>
        <w:rPr>
          <w:sz w:val="28"/>
          <w:szCs w:val="28"/>
        </w:rPr>
      </w:pPr>
      <w:r>
        <w:rPr>
          <w:sz w:val="28"/>
          <w:szCs w:val="28"/>
        </w:rPr>
        <w:tab/>
      </w:r>
    </w:p>
    <w:p>
      <w:pPr>
        <w:pStyle w:val="Normal"/>
        <w:tabs>
          <w:tab w:val="clear" w:pos="708"/>
          <w:tab w:val="left" w:pos="0" w:leader="none"/>
        </w:tabs>
        <w:ind w:firstLine="709"/>
        <w:jc w:val="both"/>
        <w:rPr>
          <w:sz w:val="28"/>
          <w:szCs w:val="28"/>
        </w:rPr>
      </w:pPr>
      <w:r>
        <w:rPr>
          <w:sz w:val="28"/>
          <w:szCs w:val="28"/>
        </w:rPr>
        <w:t xml:space="preserve">Сбор и обобщение информации о качестве условий </w:t>
      </w:r>
      <w:r>
        <w:rPr>
          <w:bCs/>
          <w:sz w:val="28"/>
          <w:szCs w:val="28"/>
        </w:rPr>
        <w:t xml:space="preserve">осуществления образовательной деятельности </w:t>
      </w:r>
      <w:r>
        <w:rPr>
          <w:bCs/>
          <w:color w:val="000000"/>
          <w:sz w:val="28"/>
          <w:szCs w:val="28"/>
        </w:rPr>
        <w:t>МБДОУ «Детский сад №7»</w:t>
      </w:r>
      <w:r>
        <w:rPr>
          <w:sz w:val="28"/>
          <w:szCs w:val="28"/>
        </w:rPr>
        <w:t xml:space="preserve"> осуществлено организацией-оператором – АНО «Северо-Кавказский центр профессионально-общественной аккредитации» </w:t>
      </w:r>
      <w:r>
        <w:rPr>
          <w:color w:val="000000"/>
          <w:sz w:val="28"/>
          <w:szCs w:val="28"/>
        </w:rPr>
        <w:t xml:space="preserve">во исполнение ч.2 ст.95 Федерального Закона от 29.12.2012г. № 273-ФЗ «Об образовании в Российской Федерации» </w:t>
      </w:r>
      <w:r>
        <w:rPr>
          <w:sz w:val="28"/>
          <w:szCs w:val="28"/>
        </w:rPr>
        <w:t>в соответствии со следующими нормативно-правовыми актами и методическими рекомендациями:</w:t>
      </w:r>
    </w:p>
    <w:p>
      <w:pPr>
        <w:pStyle w:val="Normal"/>
        <w:tabs>
          <w:tab w:val="clear" w:pos="708"/>
          <w:tab w:val="left" w:pos="0" w:leader="none"/>
        </w:tabs>
        <w:ind w:firstLine="709"/>
        <w:jc w:val="both"/>
        <w:rPr>
          <w:sz w:val="28"/>
          <w:szCs w:val="28"/>
        </w:rPr>
      </w:pPr>
      <w:r>
        <w:rPr>
          <w:sz w:val="28"/>
          <w:szCs w:val="28"/>
        </w:rPr>
        <w:t>1.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tabs>
          <w:tab w:val="clear" w:pos="708"/>
          <w:tab w:val="left" w:pos="0" w:leader="none"/>
        </w:tabs>
        <w:ind w:firstLine="709"/>
        <w:jc w:val="both"/>
        <w:rPr>
          <w:sz w:val="28"/>
          <w:szCs w:val="28"/>
        </w:rPr>
      </w:pPr>
      <w:r>
        <w:rPr>
          <w:sz w:val="28"/>
          <w:szCs w:val="28"/>
        </w:rPr>
        <w:t>2.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tabs>
          <w:tab w:val="clear" w:pos="708"/>
          <w:tab w:val="left" w:pos="0" w:leader="none"/>
        </w:tabs>
        <w:ind w:firstLine="709"/>
        <w:jc w:val="both"/>
        <w:rPr>
          <w:sz w:val="28"/>
          <w:szCs w:val="28"/>
        </w:rPr>
      </w:pPr>
      <w:r>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Normal"/>
        <w:tabs>
          <w:tab w:val="clear" w:pos="708"/>
          <w:tab w:val="left" w:pos="0" w:leader="none"/>
        </w:tabs>
        <w:ind w:firstLine="709"/>
        <w:jc w:val="both"/>
        <w:rPr>
          <w:sz w:val="28"/>
          <w:szCs w:val="28"/>
        </w:rPr>
      </w:pPr>
      <w:r>
        <w:rPr>
          <w:sz w:val="28"/>
          <w:szCs w:val="28"/>
        </w:rPr>
        <w:t>4.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br w:type="page"/>
      </w:r>
    </w:p>
    <w:p>
      <w:pPr>
        <w:pStyle w:val="Normal"/>
        <w:tabs>
          <w:tab w:val="clear" w:pos="708"/>
          <w:tab w:val="left" w:pos="0" w:leader="none"/>
        </w:tabs>
        <w:ind w:firstLine="709"/>
        <w:jc w:val="both"/>
        <w:rPr>
          <w:sz w:val="28"/>
          <w:szCs w:val="28"/>
        </w:rPr>
      </w:pPr>
      <w:r>
        <w:rPr>
          <w:sz w:val="28"/>
          <w:szCs w:val="28"/>
        </w:rPr>
        <w:t>3. Общие исходные сведения об организации:</w:t>
      </w:r>
    </w:p>
    <w:p>
      <w:pPr>
        <w:pStyle w:val="ListParagraph"/>
        <w:numPr>
          <w:ilvl w:val="0"/>
          <w:numId w:val="1"/>
        </w:numPr>
        <w:tabs>
          <w:tab w:val="clear" w:pos="708"/>
          <w:tab w:val="left" w:pos="709" w:leader="none"/>
          <w:tab w:val="left" w:pos="1134" w:leader="none"/>
          <w:tab w:val="left" w:pos="1560" w:leader="none"/>
        </w:tabs>
        <w:spacing w:beforeAutospacing="1" w:after="0"/>
        <w:contextualSpacing/>
        <w:jc w:val="both"/>
        <w:textAlignment w:val="top"/>
        <w:rPr>
          <w:sz w:val="28"/>
          <w:szCs w:val="28"/>
        </w:rPr>
      </w:pPr>
      <w:r>
        <w:rPr>
          <w:b/>
          <w:sz w:val="28"/>
          <w:szCs w:val="28"/>
        </w:rPr>
        <w:t>Наименование организации</w:t>
      </w:r>
      <w:r>
        <w:rPr>
          <w:sz w:val="28"/>
          <w:szCs w:val="28"/>
        </w:rPr>
        <w:t xml:space="preserve">: </w:t>
      </w:r>
      <w:r>
        <w:rPr>
          <w:color w:val="000000"/>
          <w:sz w:val="28"/>
          <w:szCs w:val="28"/>
        </w:rPr>
        <w:t>МБДОУ «Детский сад №7»</w:t>
      </w:r>
      <w:r>
        <w:rPr>
          <w:sz w:val="28"/>
          <w:szCs w:val="28"/>
        </w:rPr>
        <w:t xml:space="preserve"> </w:t>
      </w:r>
    </w:p>
    <w:p>
      <w:pPr>
        <w:pStyle w:val="ListParagraph"/>
        <w:numPr>
          <w:ilvl w:val="0"/>
          <w:numId w:val="1"/>
        </w:numPr>
        <w:tabs>
          <w:tab w:val="clear" w:pos="708"/>
          <w:tab w:val="left" w:pos="709" w:leader="none"/>
          <w:tab w:val="left" w:pos="1134" w:leader="none"/>
          <w:tab w:val="left" w:pos="1560" w:leader="none"/>
        </w:tabs>
        <w:spacing w:before="0" w:after="0"/>
        <w:contextualSpacing/>
        <w:jc w:val="both"/>
        <w:textAlignment w:val="top"/>
        <w:rPr>
          <w:sz w:val="28"/>
          <w:szCs w:val="28"/>
        </w:rPr>
      </w:pPr>
      <w:r>
        <w:rPr>
          <w:b/>
          <w:sz w:val="28"/>
          <w:szCs w:val="28"/>
        </w:rPr>
        <w:t>Юридический адрес организации:</w:t>
      </w:r>
      <w:r>
        <w:rPr>
          <w:sz w:val="28"/>
          <w:szCs w:val="28"/>
        </w:rPr>
        <w:t> </w:t>
      </w:r>
      <w:r>
        <w:rPr>
          <w:rFonts w:eastAsia="Times New Roman" w:cs="Times New Roman"/>
          <w:color w:val="000000"/>
          <w:sz w:val="28"/>
          <w:szCs w:val="28"/>
          <w:lang w:eastAsia="ru-RU"/>
        </w:rPr>
        <w:t>356141, Ставропольский край, г.Изобильный, ул. Суворова, 30а</w:t>
      </w:r>
      <w:r>
        <w:rPr>
          <w:rFonts w:eastAsia="Times New Roman" w:cs="Times New Roman"/>
          <w:b/>
          <w:color w:val="000000"/>
          <w:sz w:val="28"/>
          <w:szCs w:val="28"/>
          <w:lang w:eastAsia="ru-RU"/>
        </w:rPr>
        <w:t>.</w:t>
      </w:r>
    </w:p>
    <w:p>
      <w:pPr>
        <w:pStyle w:val="ListParagraph"/>
        <w:numPr>
          <w:ilvl w:val="0"/>
          <w:numId w:val="1"/>
        </w:numPr>
        <w:tabs>
          <w:tab w:val="clear" w:pos="708"/>
          <w:tab w:val="left" w:pos="709" w:leader="none"/>
          <w:tab w:val="left" w:pos="1134" w:leader="none"/>
          <w:tab w:val="left" w:pos="1560" w:leader="none"/>
        </w:tabs>
        <w:jc w:val="both"/>
        <w:textAlignment w:val="top"/>
        <w:rPr>
          <w:sz w:val="28"/>
          <w:szCs w:val="28"/>
        </w:rPr>
      </w:pPr>
      <w:r>
        <w:rPr>
          <w:b/>
          <w:sz w:val="28"/>
          <w:szCs w:val="28"/>
        </w:rPr>
        <w:t>Период проведения дистанционного этапа сбора информации</w:t>
      </w:r>
      <w:r>
        <w:rPr>
          <w:sz w:val="28"/>
          <w:szCs w:val="28"/>
        </w:rPr>
        <w:t xml:space="preserve">: с 25.06.2022 по 22.09.2022 гг. </w:t>
      </w:r>
    </w:p>
    <w:p>
      <w:pPr>
        <w:pStyle w:val="ListParagraph"/>
        <w:numPr>
          <w:ilvl w:val="0"/>
          <w:numId w:val="1"/>
        </w:numPr>
        <w:tabs>
          <w:tab w:val="clear" w:pos="708"/>
          <w:tab w:val="left" w:pos="709" w:leader="none"/>
          <w:tab w:val="left" w:pos="1134" w:leader="none"/>
          <w:tab w:val="left" w:pos="1560" w:leader="none"/>
        </w:tabs>
        <w:jc w:val="both"/>
        <w:rPr/>
      </w:pPr>
      <w:r>
        <w:rPr>
          <w:b/>
          <w:sz w:val="28"/>
          <w:szCs w:val="28"/>
        </w:rPr>
        <w:t>Дата визита представителей организации-оператора в организацию</w:t>
      </w:r>
      <w:r>
        <w:rPr>
          <w:sz w:val="28"/>
          <w:szCs w:val="28"/>
        </w:rPr>
        <w:t xml:space="preserve">: </w:t>
      </w:r>
      <w:r>
        <w:rPr>
          <w:rFonts w:eastAsia="Times New Roman" w:cs="Times New Roman"/>
          <w:sz w:val="28"/>
          <w:szCs w:val="28"/>
          <w:lang w:eastAsia="ru-RU"/>
        </w:rPr>
        <w:t>21.09</w:t>
      </w:r>
      <w:r>
        <w:rPr>
          <w:sz w:val="28"/>
          <w:szCs w:val="28"/>
        </w:rPr>
        <w:t>.202</w:t>
      </w:r>
      <w:r>
        <w:rPr>
          <w:rFonts w:eastAsia="Times New Roman" w:cs="Times New Roman"/>
          <w:color w:val="auto"/>
          <w:kern w:val="0"/>
          <w:sz w:val="28"/>
          <w:szCs w:val="28"/>
          <w:lang w:val="ru-RU" w:eastAsia="ru-RU" w:bidi="ar-SA"/>
        </w:rPr>
        <w:t>2</w:t>
      </w:r>
      <w:r>
        <w:rPr>
          <w:sz w:val="28"/>
          <w:szCs w:val="28"/>
        </w:rPr>
        <w:t xml:space="preserve"> г.</w:t>
      </w:r>
    </w:p>
    <w:p>
      <w:pPr>
        <w:pStyle w:val="ListParagraph"/>
        <w:numPr>
          <w:ilvl w:val="0"/>
          <w:numId w:val="1"/>
        </w:numPr>
        <w:tabs>
          <w:tab w:val="clear" w:pos="708"/>
          <w:tab w:val="left" w:pos="709" w:leader="none"/>
          <w:tab w:val="left" w:pos="1134" w:leader="none"/>
          <w:tab w:val="left" w:pos="1560" w:leader="none"/>
        </w:tabs>
        <w:jc w:val="both"/>
        <w:rPr>
          <w:sz w:val="28"/>
          <w:szCs w:val="28"/>
        </w:rPr>
      </w:pPr>
      <w:r>
        <w:rPr>
          <w:b/>
          <w:sz w:val="28"/>
          <w:szCs w:val="28"/>
        </w:rPr>
        <w:t xml:space="preserve">Численность респондентов в образовательной организации </w:t>
      </w:r>
      <w:r>
        <w:rPr>
          <w:sz w:val="28"/>
          <w:szCs w:val="28"/>
        </w:rPr>
        <w:t xml:space="preserve">: </w:t>
      </w:r>
      <w:r>
        <w:rPr>
          <w:rFonts w:eastAsia="Times New Roman" w:cs="Times New Roman"/>
          <w:sz w:val="28"/>
          <w:szCs w:val="28"/>
          <w:lang w:eastAsia="ru-RU"/>
        </w:rPr>
        <w:t>66</w:t>
      </w:r>
      <w:r>
        <w:rPr>
          <w:sz w:val="28"/>
          <w:szCs w:val="28"/>
        </w:rPr>
        <w:t xml:space="preserve"> чел.</w:t>
      </w:r>
    </w:p>
    <w:p>
      <w:pPr>
        <w:pStyle w:val="ListParagraph"/>
        <w:tabs>
          <w:tab w:val="clear" w:pos="708"/>
          <w:tab w:val="left" w:pos="709" w:leader="none"/>
          <w:tab w:val="left" w:pos="1134" w:leader="none"/>
          <w:tab w:val="left" w:pos="1560" w:leader="none"/>
        </w:tabs>
        <w:ind w:left="709" w:hanging="0"/>
        <w:jc w:val="both"/>
        <w:rPr>
          <w:sz w:val="28"/>
          <w:szCs w:val="28"/>
        </w:rPr>
      </w:pPr>
      <w:r>
        <w:rPr>
          <w:sz w:val="28"/>
          <w:szCs w:val="28"/>
        </w:rPr>
      </w:r>
    </w:p>
    <w:p>
      <w:pPr>
        <w:pStyle w:val="Normal"/>
        <w:ind w:firstLine="708"/>
        <w:jc w:val="both"/>
        <w:rPr>
          <w:color w:val="000000"/>
          <w:sz w:val="28"/>
          <w:szCs w:val="28"/>
        </w:rPr>
      </w:pPr>
      <w:r>
        <w:rPr>
          <w:b/>
          <w:sz w:val="28"/>
          <w:szCs w:val="28"/>
          <w:u w:val="single"/>
        </w:rPr>
        <w:t>Рекомендации членов внешних экспертных комиссий</w:t>
      </w:r>
      <w:r>
        <w:rPr>
          <w:sz w:val="28"/>
          <w:szCs w:val="28"/>
        </w:rPr>
        <w:t xml:space="preserve"> и респондентов по улучшению качества условий осуществления образовательной деятельности </w:t>
      </w:r>
      <w:r>
        <w:rPr>
          <w:color w:val="000000"/>
          <w:sz w:val="28"/>
          <w:szCs w:val="28"/>
        </w:rPr>
        <w:t>МБДОУ «Детский сад №7»</w:t>
      </w:r>
    </w:p>
    <w:p>
      <w:pPr>
        <w:pStyle w:val="Normal"/>
        <w:ind w:firstLine="708"/>
        <w:jc w:val="both"/>
        <w:rPr>
          <w:color w:val="000000"/>
          <w:sz w:val="28"/>
          <w:szCs w:val="28"/>
        </w:rPr>
      </w:pPr>
      <w:r>
        <w:rPr>
          <w:color w:val="000000"/>
          <w:sz w:val="28"/>
          <w:szCs w:val="28"/>
        </w:rPr>
      </w:r>
    </w:p>
    <w:tbl>
      <w:tblPr>
        <w:tblStyle w:val="a3"/>
        <w:tblW w:w="9776" w:type="dxa"/>
        <w:jc w:val="left"/>
        <w:tblInd w:w="0" w:type="dxa"/>
        <w:tblCellMar>
          <w:top w:w="0" w:type="dxa"/>
          <w:left w:w="108" w:type="dxa"/>
          <w:bottom w:w="0" w:type="dxa"/>
          <w:right w:w="108" w:type="dxa"/>
        </w:tblCellMar>
        <w:tblLook w:val="04a0" w:noHBand="0" w:noVBand="1" w:firstColumn="1" w:lastRow="0" w:lastColumn="0" w:firstRow="1"/>
      </w:tblPr>
      <w:tblGrid>
        <w:gridCol w:w="2676"/>
        <w:gridCol w:w="7099"/>
      </w:tblGrid>
      <w:tr>
        <w:trPr/>
        <w:tc>
          <w:tcPr>
            <w:tcW w:w="2676" w:type="dxa"/>
            <w:tcBorders/>
            <w:shd w:color="auto" w:fill="DEEAF6" w:themeFill="accent1" w:themeFillTint="33" w:val="clear"/>
          </w:tcPr>
          <w:p>
            <w:pPr>
              <w:pStyle w:val="Normal"/>
              <w:jc w:val="both"/>
              <w:rPr/>
            </w:pPr>
            <w:r>
              <w:rPr/>
              <w:t>Критерий 1</w:t>
            </w:r>
          </w:p>
        </w:tc>
        <w:tc>
          <w:tcPr>
            <w:tcW w:w="7099" w:type="dxa"/>
            <w:tcBorders/>
            <w:shd w:color="auto" w:fill="DEEAF6" w:themeFill="accent1" w:themeFillTint="33" w:val="clear"/>
          </w:tcPr>
          <w:p>
            <w:pPr>
              <w:pStyle w:val="Normal"/>
              <w:jc w:val="center"/>
              <w:rPr/>
            </w:pPr>
            <w:r>
              <w:rPr/>
              <w:t>Открытость и доступность информации об организации</w:t>
            </w:r>
          </w:p>
        </w:tc>
      </w:tr>
      <w:tr>
        <w:trPr/>
        <w:tc>
          <w:tcPr>
            <w:tcW w:w="2676" w:type="dxa"/>
            <w:tcBorders/>
            <w:shd w:color="auto" w:fill="auto" w:val="clear"/>
          </w:tcPr>
          <w:p>
            <w:pPr>
              <w:pStyle w:val="Normal"/>
              <w:jc w:val="both"/>
              <w:rPr>
                <w:i/>
                <w:i/>
                <w:iCs/>
              </w:rPr>
            </w:pPr>
            <w:r>
              <w:rPr>
                <w:i/>
                <w:iCs/>
              </w:rPr>
              <w:t>Пок. 1.3.</w:t>
            </w:r>
          </w:p>
        </w:tc>
        <w:tc>
          <w:tcPr>
            <w:tcW w:w="7099" w:type="dxa"/>
            <w:tcBorders/>
            <w:shd w:color="auto" w:fill="auto" w:val="clear"/>
          </w:tcPr>
          <w:p>
            <w:pPr>
              <w:pStyle w:val="Normal"/>
              <w:jc w:val="both"/>
              <w:rPr>
                <w:i/>
                <w:i/>
                <w:iCs/>
              </w:rPr>
            </w:pPr>
            <w:r>
              <w:rPr>
                <w:i/>
                <w:iCs/>
              </w:rPr>
              <w:t xml:space="preserve">Удовлетворенность получателей услуг открытостью и доступностью информации об образовательной организации </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pPr>
            <w:r>
              <w:rP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pPr>
              <w:pStyle w:val="Normal"/>
              <w:jc w:val="both"/>
              <w:rPr>
                <w:u w:val="single"/>
              </w:rPr>
            </w:pPr>
            <w:r>
              <w:rPr>
                <w:u w:val="single"/>
              </w:rPr>
              <w:t>Рекомендации респондентов:</w:t>
            </w:r>
          </w:p>
          <w:p>
            <w:pPr>
              <w:pStyle w:val="Normal"/>
              <w:jc w:val="both"/>
              <w:rPr>
                <w:u w:val="none"/>
              </w:rPr>
            </w:pPr>
            <w:r>
              <w:rPr>
                <w:u w:val="none"/>
              </w:rPr>
              <w:t>Рекомендации отсутствуют</w:t>
            </w:r>
          </w:p>
        </w:tc>
      </w:tr>
      <w:tr>
        <w:trPr/>
        <w:tc>
          <w:tcPr>
            <w:tcW w:w="2676" w:type="dxa"/>
            <w:tcBorders/>
            <w:shd w:color="auto" w:fill="DEEAF6" w:themeFill="accent1" w:themeFillTint="33" w:val="clear"/>
          </w:tcPr>
          <w:p>
            <w:pPr>
              <w:pStyle w:val="Normal"/>
              <w:jc w:val="center"/>
              <w:rPr/>
            </w:pPr>
            <w:r>
              <w:rPr/>
              <w:t>Критерий 2</w:t>
            </w:r>
          </w:p>
        </w:tc>
        <w:tc>
          <w:tcPr>
            <w:tcW w:w="7099" w:type="dxa"/>
            <w:tcBorders/>
            <w:shd w:color="auto" w:fill="DEEAF6" w:themeFill="accent1" w:themeFillTint="33" w:val="clear"/>
          </w:tcPr>
          <w:p>
            <w:pPr>
              <w:pStyle w:val="Normal"/>
              <w:jc w:val="center"/>
              <w:rPr/>
            </w:pPr>
            <w:r>
              <w:rPr/>
              <w:t>Комфортность условий предоставления услуг</w:t>
            </w:r>
          </w:p>
        </w:tc>
      </w:tr>
      <w:tr>
        <w:trPr/>
        <w:tc>
          <w:tcPr>
            <w:tcW w:w="2676" w:type="dxa"/>
            <w:tcBorders/>
            <w:shd w:color="auto" w:fill="auto" w:val="clear"/>
          </w:tcPr>
          <w:p>
            <w:pPr>
              <w:pStyle w:val="Normal"/>
              <w:jc w:val="both"/>
              <w:rPr>
                <w:i/>
                <w:i/>
                <w:iCs/>
              </w:rPr>
            </w:pPr>
            <w:r>
              <w:rPr>
                <w:i/>
                <w:iCs/>
              </w:rPr>
              <w:t>Пок. 2.3.</w:t>
            </w:r>
          </w:p>
        </w:tc>
        <w:tc>
          <w:tcPr>
            <w:tcW w:w="7099" w:type="dxa"/>
            <w:tcBorders/>
            <w:shd w:color="auto" w:fill="auto" w:val="clear"/>
          </w:tcPr>
          <w:p>
            <w:pPr>
              <w:pStyle w:val="Normal"/>
              <w:jc w:val="both"/>
              <w:rPr>
                <w:i/>
                <w:i/>
                <w:iCs/>
              </w:rPr>
            </w:pPr>
            <w:r>
              <w:rPr>
                <w:i/>
                <w:iCs/>
              </w:rPr>
              <w:t>Удовлетворенность комфортностью условий предоставления услуг</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u w:val="single"/>
              </w:rPr>
            </w:pPr>
            <w:r>
              <w:rPr>
                <w:u w:val="single"/>
              </w:rPr>
              <w:t>Рекомендации респондентов:</w:t>
            </w:r>
          </w:p>
          <w:p>
            <w:pPr>
              <w:pStyle w:val="Normal"/>
              <w:jc w:val="both"/>
              <w:rPr>
                <w:u w:val="none"/>
              </w:rPr>
            </w:pPr>
            <w:r>
              <w:rPr>
                <w:u w:val="none"/>
              </w:rPr>
              <w:t>Рекомендации отсутствуют</w:t>
            </w:r>
          </w:p>
        </w:tc>
      </w:tr>
      <w:tr>
        <w:trPr/>
        <w:tc>
          <w:tcPr>
            <w:tcW w:w="2676" w:type="dxa"/>
            <w:tcBorders/>
            <w:shd w:color="auto" w:fill="DEEAF6" w:themeFill="accent1" w:themeFillTint="33" w:val="clear"/>
          </w:tcPr>
          <w:p>
            <w:pPr>
              <w:pStyle w:val="Normal"/>
              <w:jc w:val="center"/>
              <w:rPr/>
            </w:pPr>
            <w:r>
              <w:rPr/>
              <w:t>Критерий 3</w:t>
            </w:r>
          </w:p>
        </w:tc>
        <w:tc>
          <w:tcPr>
            <w:tcW w:w="7099" w:type="dxa"/>
            <w:tcBorders/>
            <w:shd w:color="auto" w:fill="DEEAF6" w:themeFill="accent1" w:themeFillTint="33" w:val="clear"/>
          </w:tcPr>
          <w:p>
            <w:pPr>
              <w:pStyle w:val="Normal"/>
              <w:jc w:val="center"/>
              <w:rPr/>
            </w:pPr>
            <w:r>
              <w:rPr/>
              <w:t>Доступность услуг для инвалидов</w:t>
            </w:r>
          </w:p>
        </w:tc>
      </w:tr>
      <w:tr>
        <w:trPr/>
        <w:tc>
          <w:tcPr>
            <w:tcW w:w="2676" w:type="dxa"/>
            <w:tcBorders/>
            <w:shd w:color="auto" w:fill="auto" w:val="clear"/>
          </w:tcPr>
          <w:p>
            <w:pPr>
              <w:pStyle w:val="Normal"/>
              <w:jc w:val="both"/>
              <w:rPr/>
            </w:pPr>
            <w:r>
              <w:rPr/>
              <w:t>Пок. 3.1.</w:t>
            </w:r>
          </w:p>
        </w:tc>
        <w:tc>
          <w:tcPr>
            <w:tcW w:w="7099" w:type="dxa"/>
            <w:tcBorders/>
            <w:shd w:color="auto" w:fill="auto" w:val="clear"/>
          </w:tcPr>
          <w:p>
            <w:pPr>
              <w:pStyle w:val="Normal"/>
              <w:jc w:val="both"/>
              <w:rPr/>
            </w:pPr>
            <w:r>
              <w:rPr/>
              <w:t>Оборудование территории, прилегающей к организации, и ее помещений с учетом доступности для инвалидов</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ListParagraph"/>
              <w:widowControl/>
              <w:suppressAutoHyphens w:val="true"/>
              <w:bidi w:val="0"/>
              <w:spacing w:lineRule="auto" w:line="240" w:before="0" w:after="0"/>
              <w:ind w:left="57" w:right="0" w:hanging="0"/>
              <w:contextualSpacing/>
              <w:jc w:val="both"/>
              <w:rPr/>
            </w:pPr>
            <w:r>
              <w:rPr/>
              <w:t>1. Обеспечить наличие с доступность специально оборудованных санитарно-гигиенических помещений:</w:t>
            </w:r>
          </w:p>
          <w:p>
            <w:pPr>
              <w:pStyle w:val="ListParagraph"/>
              <w:ind w:left="352" w:hanging="0"/>
              <w:jc w:val="both"/>
              <w:rPr/>
            </w:pPr>
            <w:r>
              <w:rPr/>
              <w:t>- оснастить санузлы и уборные специализированными опорными поручнями, кнопками вызова персонала образовательной организации, специализированными крючками для размещения опорных приспособлений  (тростей, костылей)</w:t>
            </w:r>
          </w:p>
        </w:tc>
      </w:tr>
      <w:tr>
        <w:trPr/>
        <w:tc>
          <w:tcPr>
            <w:tcW w:w="2676" w:type="dxa"/>
            <w:tcBorders/>
            <w:shd w:color="auto" w:fill="auto" w:val="clear"/>
          </w:tcPr>
          <w:p>
            <w:pPr>
              <w:pStyle w:val="Normal"/>
              <w:jc w:val="both"/>
              <w:rPr/>
            </w:pPr>
            <w:r>
              <w:rPr/>
              <w:t>Пок. 3.2.</w:t>
            </w:r>
          </w:p>
        </w:tc>
        <w:tc>
          <w:tcPr>
            <w:tcW w:w="7099" w:type="dxa"/>
            <w:tcBorders/>
            <w:shd w:color="auto" w:fill="auto" w:val="clear"/>
          </w:tcPr>
          <w:p>
            <w:pPr>
              <w:pStyle w:val="Normal"/>
              <w:jc w:val="both"/>
              <w:rPr/>
            </w:pPr>
            <w:r>
              <w:rPr/>
              <w:t xml:space="preserve">Обеспечение в образовательной организации условий доступности, позволяющих инвалидам получать образовательные услуги </w:t>
            </w:r>
          </w:p>
          <w:p>
            <w:pPr>
              <w:pStyle w:val="Normal"/>
              <w:jc w:val="both"/>
              <w:rPr/>
            </w:pPr>
            <w:r>
              <w:rPr/>
              <w:t>наравне с другими</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ListParagraph"/>
              <w:widowControl/>
              <w:numPr>
                <w:ilvl w:val="0"/>
                <w:numId w:val="2"/>
              </w:numPr>
              <w:suppressAutoHyphens w:val="true"/>
              <w:bidi w:val="0"/>
              <w:spacing w:lineRule="auto" w:line="240" w:before="0" w:after="0"/>
              <w:ind w:left="57" w:right="0" w:hanging="0"/>
              <w:contextualSpacing/>
              <w:jc w:val="both"/>
              <w:rPr/>
            </w:pPr>
            <w:r>
              <w:rPr/>
              <w:t>Обеспечить аппаратное дублирование для инвалидов по слуху и зрению звуковой и зрительной информации (индукционные петли, речевые информаторы и маяки, текстовое табло для дублирования звуковой информации, пиктограммы, тактильные схемы);</w:t>
            </w:r>
          </w:p>
          <w:p>
            <w:pPr>
              <w:pStyle w:val="ListParagraph"/>
              <w:widowControl/>
              <w:numPr>
                <w:ilvl w:val="0"/>
                <w:numId w:val="2"/>
              </w:numPr>
              <w:suppressAutoHyphens w:val="true"/>
              <w:bidi w:val="0"/>
              <w:spacing w:lineRule="auto" w:line="240" w:before="0" w:after="0"/>
              <w:ind w:left="57" w:right="0" w:hanging="0"/>
              <w:contextualSpacing/>
              <w:jc w:val="both"/>
              <w:rPr/>
            </w:pPr>
            <w:r>
              <w:rPr/>
              <w:t>Обеспечить возможность предоставления инвалидам по слуху и зрению услуг сурдопереводчиков (тифлосурдопереводчиков), в том числе посредством межведомственного взаимодействия и социального партнерства.</w:t>
            </w:r>
          </w:p>
        </w:tc>
      </w:tr>
      <w:tr>
        <w:trPr/>
        <w:tc>
          <w:tcPr>
            <w:tcW w:w="2676" w:type="dxa"/>
            <w:tcBorders/>
            <w:shd w:color="auto" w:fill="auto" w:val="clear"/>
          </w:tcPr>
          <w:p>
            <w:pPr>
              <w:pStyle w:val="Normal"/>
              <w:jc w:val="both"/>
              <w:rPr/>
            </w:pPr>
            <w:r>
              <w:rPr/>
              <w:t>Пок. 3.3.</w:t>
            </w:r>
          </w:p>
        </w:tc>
        <w:tc>
          <w:tcPr>
            <w:tcW w:w="7099" w:type="dxa"/>
            <w:tcBorders/>
            <w:shd w:color="auto" w:fill="auto" w:val="clear"/>
          </w:tcPr>
          <w:p>
            <w:pPr>
              <w:pStyle w:val="Normal"/>
              <w:jc w:val="both"/>
              <w:rPr/>
            </w:pPr>
            <w:r>
              <w:rPr/>
              <w:t>Удовлетворенность качеством условий предоставления услуг для инвалидов</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u w:val="single"/>
              </w:rPr>
            </w:pPr>
            <w:r>
              <w:rPr>
                <w:u w:val="single"/>
              </w:rPr>
              <w:t>Рекомендации респондентов:</w:t>
            </w:r>
          </w:p>
          <w:p>
            <w:pPr>
              <w:pStyle w:val="Normal"/>
              <w:jc w:val="both"/>
              <w:rPr>
                <w:u w:val="none"/>
              </w:rPr>
            </w:pPr>
            <w:r>
              <w:rPr>
                <w:u w:val="none"/>
              </w:rPr>
              <w:t>Рекомендации отсутствуют</w:t>
            </w:r>
          </w:p>
        </w:tc>
      </w:tr>
      <w:tr>
        <w:trPr/>
        <w:tc>
          <w:tcPr>
            <w:tcW w:w="2676" w:type="dxa"/>
            <w:tcBorders/>
            <w:shd w:color="auto" w:fill="DEEAF6" w:themeFill="accent1" w:themeFillTint="33" w:val="clear"/>
          </w:tcPr>
          <w:p>
            <w:pPr>
              <w:pStyle w:val="Normal"/>
              <w:jc w:val="center"/>
              <w:rPr/>
            </w:pPr>
            <w:r>
              <w:rPr/>
              <w:t>Критерий 4</w:t>
            </w:r>
          </w:p>
        </w:tc>
        <w:tc>
          <w:tcPr>
            <w:tcW w:w="7099" w:type="dxa"/>
            <w:tcBorders/>
            <w:shd w:color="auto" w:fill="DEEAF6" w:themeFill="accent1" w:themeFillTint="33" w:val="clear"/>
          </w:tcPr>
          <w:p>
            <w:pPr>
              <w:pStyle w:val="Normal"/>
              <w:jc w:val="center"/>
              <w:rPr/>
            </w:pPr>
            <w:r>
              <w:rPr/>
              <w:t>Доброжелательность, вежливость работников организации</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u w:val="single"/>
              </w:rPr>
            </w:pPr>
            <w:r>
              <w:rPr>
                <w:u w:val="single"/>
              </w:rPr>
              <w:t>Рекомендации респондентов:</w:t>
            </w:r>
          </w:p>
          <w:p>
            <w:pPr>
              <w:pStyle w:val="Normal"/>
              <w:jc w:val="both"/>
              <w:rPr>
                <w:u w:val="none"/>
              </w:rPr>
            </w:pPr>
            <w:r>
              <w:rPr>
                <w:u w:val="none"/>
              </w:rPr>
              <w:t>Рекомендации отсутствуют</w:t>
            </w:r>
          </w:p>
        </w:tc>
      </w:tr>
      <w:tr>
        <w:trPr/>
        <w:tc>
          <w:tcPr>
            <w:tcW w:w="2676" w:type="dxa"/>
            <w:tcBorders/>
            <w:shd w:color="auto" w:fill="DEEAF6" w:themeFill="accent1" w:themeFillTint="33" w:val="clear"/>
          </w:tcPr>
          <w:p>
            <w:pPr>
              <w:pStyle w:val="Normal"/>
              <w:jc w:val="center"/>
              <w:rPr/>
            </w:pPr>
            <w:r>
              <w:rPr/>
              <w:t>Критерий 5</w:t>
            </w:r>
          </w:p>
        </w:tc>
        <w:tc>
          <w:tcPr>
            <w:tcW w:w="7099" w:type="dxa"/>
            <w:tcBorders/>
            <w:shd w:color="auto" w:fill="DEEAF6" w:themeFill="accent1" w:themeFillTint="33" w:val="clear"/>
          </w:tcPr>
          <w:p>
            <w:pPr>
              <w:pStyle w:val="Normal"/>
              <w:jc w:val="center"/>
              <w:rPr/>
            </w:pPr>
            <w:r>
              <w:rPr/>
              <w:t>Удовлетворенность условиями оказания услуг</w:t>
            </w:r>
          </w:p>
        </w:tc>
      </w:tr>
      <w:tr>
        <w:trPr/>
        <w:tc>
          <w:tcPr>
            <w:tcW w:w="2676" w:type="dxa"/>
            <w:tcBorders/>
            <w:shd w:color="auto" w:fill="auto" w:val="clear"/>
          </w:tcPr>
          <w:p>
            <w:pPr>
              <w:pStyle w:val="Normal"/>
              <w:jc w:val="both"/>
              <w:rPr/>
            </w:pPr>
            <w:r>
              <w:rPr/>
            </w:r>
          </w:p>
        </w:tc>
        <w:tc>
          <w:tcPr>
            <w:tcW w:w="7099" w:type="dxa"/>
            <w:tcBorders/>
            <w:shd w:color="auto" w:fill="auto" w:val="clear"/>
          </w:tcPr>
          <w:p>
            <w:pPr>
              <w:pStyle w:val="Normal"/>
              <w:jc w:val="both"/>
              <w:rPr>
                <w:u w:val="single"/>
              </w:rPr>
            </w:pPr>
            <w:r>
              <w:rPr>
                <w:u w:val="single"/>
              </w:rPr>
              <w:t>Рекомендации респондентов:</w:t>
            </w:r>
          </w:p>
          <w:p>
            <w:pPr>
              <w:pStyle w:val="Normal"/>
              <w:jc w:val="both"/>
              <w:rPr>
                <w:u w:val="none"/>
              </w:rPr>
            </w:pPr>
            <w:r>
              <w:rPr>
                <w:u w:val="none"/>
              </w:rPr>
              <w:t>Рекомендации отсутствуют</w:t>
            </w:r>
          </w:p>
        </w:tc>
      </w:tr>
    </w:tbl>
    <w:p>
      <w:pPr>
        <w:pStyle w:val="ListParagraph"/>
        <w:ind w:left="709" w:hanging="0"/>
        <w:jc w:val="both"/>
        <w:rPr>
          <w:sz w:val="28"/>
          <w:szCs w:val="28"/>
        </w:rPr>
      </w:pPr>
      <w:r>
        <w:rPr>
          <w:sz w:val="28"/>
          <w:szCs w:val="28"/>
        </w:rPr>
      </w:r>
    </w:p>
    <w:p>
      <w:pPr>
        <w:pStyle w:val="Normal"/>
        <w:ind w:firstLine="709"/>
        <w:jc w:val="both"/>
        <w:rPr>
          <w:sz w:val="28"/>
          <w:szCs w:val="28"/>
        </w:rPr>
      </w:pPr>
      <w:r>
        <w:rPr>
          <w:sz w:val="28"/>
          <w:szCs w:val="28"/>
          <w:u w:val="single"/>
        </w:rPr>
        <w:t>Интегральное значение по совокупности общих критериев</w:t>
      </w:r>
      <w:r>
        <w:rPr>
          <w:sz w:val="28"/>
          <w:szCs w:val="28"/>
        </w:rPr>
        <w:t xml:space="preserve">, с учетом значимости показателей </w:t>
      </w:r>
      <w:r>
        <w:rPr>
          <w:color w:val="000000"/>
          <w:sz w:val="28"/>
          <w:szCs w:val="28"/>
        </w:rPr>
        <w:t>МБДОУ «Детский сад №7»,</w:t>
      </w:r>
      <w:r>
        <w:rPr>
          <w:sz w:val="28"/>
          <w:szCs w:val="28"/>
        </w:rPr>
        <w:t xml:space="preserve"> составило </w:t>
      </w:r>
      <w:r>
        <w:rPr>
          <w:rFonts w:eastAsia="Times New Roman" w:cs="Times New Roman"/>
          <w:b/>
          <w:color w:val="000000" w:themeColor="text1"/>
          <w:kern w:val="0"/>
          <w:sz w:val="28"/>
          <w:szCs w:val="28"/>
          <w:lang w:val="ru-RU" w:eastAsia="ru-RU" w:bidi="ar-SA"/>
        </w:rPr>
        <w:t>94,20</w:t>
      </w:r>
      <w:r>
        <w:rPr>
          <w:b/>
          <w:color w:val="000000" w:themeColor="text1"/>
          <w:sz w:val="28"/>
          <w:szCs w:val="28"/>
        </w:rPr>
        <w:t xml:space="preserve"> балла</w:t>
      </w:r>
      <w:r>
        <w:rPr>
          <w:sz w:val="28"/>
          <w:szCs w:val="28"/>
        </w:rPr>
        <w:t>. Детализация показателей общих критериев, участвующих в формировании интегрального значения приведена в Приложении №1.</w:t>
      </w:r>
    </w:p>
    <w:p>
      <w:pPr>
        <w:pStyle w:val="Normal"/>
        <w:rPr>
          <w:sz w:val="28"/>
          <w:szCs w:val="28"/>
        </w:rPr>
      </w:pPr>
      <w:r>
        <w:rPr>
          <w:sz w:val="28"/>
          <w:szCs w:val="28"/>
        </w:rPr>
      </w:r>
    </w:p>
    <w:p>
      <w:pPr>
        <w:pStyle w:val="Normal"/>
        <w:ind w:firstLine="709"/>
        <w:jc w:val="both"/>
        <w:rPr>
          <w:sz w:val="28"/>
          <w:szCs w:val="28"/>
        </w:rPr>
      </w:pPr>
      <w:r>
        <w:rPr>
          <w:sz w:val="28"/>
          <w:szCs w:val="28"/>
        </w:rPr>
        <w:t>Сведения,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 характеризующими общие критерии оценки качества условий осуществления образовательной деятельности образовательными организациями, в отношении которых проводится независимая оценка, подлежат передаче в Общественный совет по проведению независимой оценки качества условий оказания услуг организациями в сфере образования и культуры при администрации Изобильненского городского округа Ставропольского края,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rPr>
          <w:b/>
          <w:b/>
          <w:sz w:val="28"/>
          <w:szCs w:val="28"/>
        </w:rPr>
      </w:pPr>
      <w:r>
        <w:rPr>
          <w:b/>
          <w:sz w:val="28"/>
          <w:szCs w:val="28"/>
        </w:rPr>
        <w:t xml:space="preserve">     </w:t>
      </w:r>
      <w:r>
        <w:rPr>
          <w:b/>
          <w:sz w:val="28"/>
          <w:szCs w:val="28"/>
        </w:rPr>
        <w:t>Директор СКЦПОА</w:t>
        <w:tab/>
        <w:tab/>
        <w:tab/>
        <w:tab/>
        <w:t xml:space="preserve">                     </w:t>
        <w:tab/>
        <w:t>Е.С. Квасова</w:t>
      </w:r>
    </w:p>
    <w:p>
      <w:pPr>
        <w:pStyle w:val="Normal"/>
        <w:rPr>
          <w:b/>
          <w:b/>
          <w:sz w:val="28"/>
          <w:szCs w:val="28"/>
        </w:rPr>
      </w:pPr>
      <w:r>
        <w:rPr>
          <w:b/>
          <w:sz w:val="28"/>
          <w:szCs w:val="28"/>
        </w:rPr>
      </w:r>
    </w:p>
    <w:p>
      <w:pPr>
        <w:pStyle w:val="Normal"/>
        <w:rPr>
          <w:sz w:val="28"/>
          <w:szCs w:val="28"/>
        </w:rPr>
      </w:pPr>
      <w:r>
        <w:rPr/>
      </w:r>
    </w:p>
    <w:sectPr>
      <w:headerReference w:type="default" r:id="rId3"/>
      <w:type w:val="nextPage"/>
      <w:pgSz w:w="11906" w:h="16838"/>
      <w:pgMar w:left="1701" w:right="566" w:header="708" w:top="1135" w:footer="0" w:bottom="9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New Roman CYR">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34860860"/>
    </w:sdtPr>
    <w:sdtContent>
      <w:p>
        <w:pPr>
          <w:pStyle w:val="Style24"/>
          <w:jc w:val="center"/>
          <w:rPr/>
        </w:pPr>
        <w:r>
          <w:rPr/>
          <w:fldChar w:fldCharType="begin"/>
        </w:r>
        <w:r>
          <w:rPr/>
          <w:instrText> PAGE </w:instrText>
        </w:r>
        <w:r>
          <w:rPr/>
          <w:fldChar w:fldCharType="separate"/>
        </w:r>
        <w:r>
          <w:rPr/>
          <w:t>4</w:t>
        </w:r>
        <w:r>
          <w:rPr/>
          <w:fldChar w:fldCharType="end"/>
        </w:r>
      </w:p>
    </w:sdtContent>
  </w:sdt>
  <w:p>
    <w:pPr>
      <w:pStyle w:val="Style24"/>
      <w:tabs>
        <w:tab w:val="clear" w:pos="4677"/>
        <w:tab w:val="clear" w:pos="9355"/>
        <w:tab w:val="left" w:pos="8264"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777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4">
    <w:name w:val="Heading 4"/>
    <w:basedOn w:val="Normal"/>
    <w:link w:val="40"/>
    <w:uiPriority w:val="9"/>
    <w:qFormat/>
    <w:rsid w:val="00d7375f"/>
    <w:pPr>
      <w:spacing w:beforeAutospacing="1" w:afterAutospacing="1"/>
      <w:outlineLvl w:val="3"/>
    </w:pPr>
    <w:rPr>
      <w:b/>
      <w:bCs/>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4"/>
    <w:uiPriority w:val="99"/>
    <w:qFormat/>
    <w:rsid w:val="008b31ba"/>
    <w:rPr/>
  </w:style>
  <w:style w:type="character" w:styleId="Style14" w:customStyle="1">
    <w:name w:val="Нижний колонтитул Знак"/>
    <w:basedOn w:val="DefaultParagraphFont"/>
    <w:link w:val="a6"/>
    <w:uiPriority w:val="99"/>
    <w:qFormat/>
    <w:rsid w:val="008b31ba"/>
    <w:rPr/>
  </w:style>
  <w:style w:type="character" w:styleId="Style15">
    <w:name w:val="Интернет-ссылка"/>
    <w:basedOn w:val="DefaultParagraphFont"/>
    <w:uiPriority w:val="99"/>
    <w:unhideWhenUsed/>
    <w:rsid w:val="00eb4910"/>
    <w:rPr>
      <w:color w:val="0563C1" w:themeColor="hyperlink"/>
      <w:u w:val="single"/>
    </w:rPr>
  </w:style>
  <w:style w:type="character" w:styleId="Style16" w:customStyle="1">
    <w:name w:val="Текст выноски Знак"/>
    <w:basedOn w:val="DefaultParagraphFont"/>
    <w:link w:val="aa"/>
    <w:uiPriority w:val="99"/>
    <w:semiHidden/>
    <w:qFormat/>
    <w:rsid w:val="00f97998"/>
    <w:rPr>
      <w:rFonts w:ascii="Tahoma" w:hAnsi="Tahoma" w:cs="Tahoma"/>
      <w:sz w:val="16"/>
      <w:szCs w:val="16"/>
    </w:rPr>
  </w:style>
  <w:style w:type="character" w:styleId="WW8Num1z3" w:customStyle="1">
    <w:name w:val="WW8Num1z3"/>
    <w:qFormat/>
    <w:rsid w:val="00757933"/>
    <w:rPr/>
  </w:style>
  <w:style w:type="character" w:styleId="41" w:customStyle="1">
    <w:name w:val="Заголовок 4 Знак"/>
    <w:basedOn w:val="DefaultParagraphFont"/>
    <w:link w:val="4"/>
    <w:uiPriority w:val="9"/>
    <w:qFormat/>
    <w:rsid w:val="00d7375f"/>
    <w:rPr>
      <w:rFonts w:ascii="Times New Roman" w:hAnsi="Times New Roman" w:eastAsia="Times New Roman" w:cs="Times New Roman"/>
      <w:b/>
      <w:bCs/>
      <w:sz w:val="24"/>
      <w:szCs w:val="24"/>
      <w:lang w:eastAsia="ru-RU"/>
    </w:rPr>
  </w:style>
  <w:style w:type="character" w:styleId="Strong">
    <w:name w:val="Strong"/>
    <w:basedOn w:val="DefaultParagraphFont"/>
    <w:uiPriority w:val="22"/>
    <w:qFormat/>
    <w:rsid w:val="00dc6dde"/>
    <w:rPr>
      <w:b/>
      <w:bCs/>
    </w:rPr>
  </w:style>
  <w:style w:type="character" w:styleId="Style17">
    <w:name w:val="Выделение"/>
    <w:basedOn w:val="DefaultParagraphFont"/>
    <w:uiPriority w:val="20"/>
    <w:qFormat/>
    <w:rsid w:val="00525ef1"/>
    <w:rPr>
      <w:i/>
      <w:iCs/>
    </w:rPr>
  </w:style>
  <w:style w:type="character" w:styleId="Val" w:customStyle="1">
    <w:name w:val="val"/>
    <w:basedOn w:val="DefaultParagraphFont"/>
    <w:qFormat/>
    <w:rsid w:val="004d5f54"/>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Верхний и нижний колонтитулы"/>
    <w:basedOn w:val="Normal"/>
    <w:qFormat/>
    <w:pPr/>
    <w:rPr/>
  </w:style>
  <w:style w:type="paragraph" w:styleId="Style24">
    <w:name w:val="Header"/>
    <w:basedOn w:val="Normal"/>
    <w:link w:val="a5"/>
    <w:uiPriority w:val="99"/>
    <w:unhideWhenUsed/>
    <w:rsid w:val="008b31ba"/>
    <w:pPr>
      <w:tabs>
        <w:tab w:val="clear" w:pos="708"/>
        <w:tab w:val="center" w:pos="4677" w:leader="none"/>
        <w:tab w:val="right" w:pos="9355" w:leader="none"/>
      </w:tabs>
    </w:pPr>
    <w:rPr/>
  </w:style>
  <w:style w:type="paragraph" w:styleId="Style25">
    <w:name w:val="Footer"/>
    <w:basedOn w:val="Normal"/>
    <w:link w:val="a7"/>
    <w:uiPriority w:val="99"/>
    <w:unhideWhenUsed/>
    <w:rsid w:val="008b31ba"/>
    <w:pPr>
      <w:tabs>
        <w:tab w:val="clear" w:pos="708"/>
        <w:tab w:val="center" w:pos="4677" w:leader="none"/>
        <w:tab w:val="right" w:pos="9355" w:leader="none"/>
      </w:tabs>
    </w:pPr>
    <w:rPr/>
  </w:style>
  <w:style w:type="paragraph" w:styleId="ListParagraph">
    <w:name w:val="List Paragraph"/>
    <w:basedOn w:val="Normal"/>
    <w:uiPriority w:val="34"/>
    <w:qFormat/>
    <w:rsid w:val="008b31ba"/>
    <w:pPr>
      <w:spacing w:before="0" w:after="0"/>
      <w:ind w:left="720" w:hanging="0"/>
      <w:contextualSpacing/>
    </w:pPr>
    <w:rPr/>
  </w:style>
  <w:style w:type="paragraph" w:styleId="ConsPlusTitle" w:customStyle="1">
    <w:name w:val="ConsPlusTitle"/>
    <w:uiPriority w:val="99"/>
    <w:qFormat/>
    <w:rsid w:val="00044ebc"/>
    <w:pPr>
      <w:widowControl w:val="false"/>
      <w:suppressAutoHyphens w:val="true"/>
      <w:bidi w:val="0"/>
      <w:spacing w:lineRule="auto" w:line="240" w:before="0" w:after="0"/>
      <w:jc w:val="left"/>
    </w:pPr>
    <w:rPr>
      <w:rFonts w:ascii="Arial" w:hAnsi="Arial" w:eastAsia="Times New Roman" w:cs="Arial"/>
      <w:b/>
      <w:bCs/>
      <w:color w:val="auto"/>
      <w:kern w:val="0"/>
      <w:sz w:val="24"/>
      <w:szCs w:val="20"/>
      <w:lang w:val="ru-RU" w:eastAsia="zh-CN" w:bidi="ar-SA"/>
    </w:rPr>
  </w:style>
  <w:style w:type="paragraph" w:styleId="ConsPlusNormal" w:customStyle="1">
    <w:name w:val="ConsPlusNormal"/>
    <w:qFormat/>
    <w:rsid w:val="001045a2"/>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31" w:customStyle="1">
    <w:name w:val="Заголовок 31"/>
    <w:basedOn w:val="Normal"/>
    <w:qFormat/>
    <w:rsid w:val="00d83689"/>
    <w:pPr>
      <w:keepNext w:val="true"/>
      <w:tabs>
        <w:tab w:val="clear" w:pos="708"/>
        <w:tab w:val="left" w:pos="312" w:leader="none"/>
      </w:tabs>
      <w:spacing w:before="240" w:after="60"/>
      <w:ind w:left="142" w:hanging="0"/>
      <w:jc w:val="both"/>
      <w:outlineLvl w:val="2"/>
    </w:pPr>
    <w:rPr>
      <w:rFonts w:ascii="Arial" w:hAnsi="Arial" w:cs="Arial"/>
      <w:b/>
      <w:bCs/>
      <w:lang w:eastAsia="zh-CN"/>
    </w:rPr>
  </w:style>
  <w:style w:type="paragraph" w:styleId="411" w:customStyle="1">
    <w:name w:val="Заголовок 41"/>
    <w:basedOn w:val="Normal"/>
    <w:qFormat/>
    <w:rsid w:val="00d83689"/>
    <w:pPr>
      <w:keepNext w:val="true"/>
      <w:spacing w:before="120" w:after="120"/>
      <w:outlineLvl w:val="3"/>
    </w:pPr>
    <w:rPr>
      <w:rFonts w:ascii="Liberation Serif" w:hAnsi="Liberation Serif" w:eastAsia="SimSun" w:cs="Mangal"/>
      <w:b/>
      <w:bCs/>
      <w:lang w:eastAsia="zh-CN"/>
    </w:rPr>
  </w:style>
  <w:style w:type="paragraph" w:styleId="BalloonText">
    <w:name w:val="Balloon Text"/>
    <w:basedOn w:val="Normal"/>
    <w:link w:val="ab"/>
    <w:uiPriority w:val="99"/>
    <w:semiHidden/>
    <w:unhideWhenUsed/>
    <w:qFormat/>
    <w:rsid w:val="00f97998"/>
    <w:pPr/>
    <w:rPr>
      <w:rFonts w:ascii="Tahoma" w:hAnsi="Tahoma" w:cs="Tahoma"/>
      <w:sz w:val="16"/>
      <w:szCs w:val="16"/>
    </w:rPr>
  </w:style>
  <w:style w:type="paragraph" w:styleId="NormalWeb">
    <w:name w:val="Normal (Web)"/>
    <w:basedOn w:val="Normal"/>
    <w:uiPriority w:val="99"/>
    <w:semiHidden/>
    <w:unhideWhenUsed/>
    <w:qFormat/>
    <w:rsid w:val="00525ef1"/>
    <w:pPr>
      <w:spacing w:beforeAutospacing="1" w:afterAutospacing="1"/>
    </w:pPr>
    <w:rPr/>
  </w:style>
  <w:style w:type="paragraph" w:styleId="11" w:customStyle="1">
    <w:name w:val="Цветной список - Акцент 11"/>
    <w:basedOn w:val="Normal"/>
    <w:qFormat/>
    <w:rsid w:val="00782f1a"/>
    <w:pPr>
      <w:widowControl w:val="false"/>
      <w:tabs>
        <w:tab w:val="clear" w:pos="708"/>
        <w:tab w:val="left" w:pos="993" w:leader="none"/>
      </w:tabs>
      <w:spacing w:before="120" w:after="60"/>
      <w:jc w:val="both"/>
    </w:pPr>
    <w:rPr>
      <w:rFonts w:ascii="Times New Roman CYR" w:hAnsi="Times New Roman CYR"/>
    </w:rPr>
  </w:style>
  <w:style w:type="numbering" w:styleId="NoList" w:default="1">
    <w:name w:val="No List"/>
    <w:uiPriority w:val="99"/>
    <w:semiHidden/>
    <w:unhideWhenUsed/>
    <w:qFormat/>
  </w:style>
  <w:style w:type="numbering" w:styleId="61" w:customStyle="1">
    <w:name w:val="Стиль61"/>
    <w:uiPriority w:val="99"/>
    <w:qFormat/>
    <w:rsid w:val="00f0658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d42e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Application>LibreOffice/6.4.7.2$Linux_X86_64 LibreOffice_project/40$Build-2</Application>
  <Pages>4</Pages>
  <Words>677</Words>
  <Characters>5611</Characters>
  <CharactersWithSpaces>6340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2021-12-12T16:03:00Z</dcterms:created>
  <dc:creator>Пользователь Windows</dc:creator>
  <dc:description/>
  <dc:language>ru-RU</dc:language>
  <cp:lastModifiedBy/>
  <cp:lastPrinted>2019-07-24T18:58:00Z</cp:lastPrinted>
  <dcterms:modified xsi:type="dcterms:W3CDTF">2022-09-27T20:57:44Z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